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sz w:val="24"/>
          <w:szCs w:val="24"/>
        </w:rPr>
      </w:pPr>
      <w:r w:rsidDel="00000000" w:rsidR="00000000" w:rsidRPr="00000000">
        <w:rPr>
          <w:sz w:val="24"/>
          <w:szCs w:val="24"/>
          <w:rtl w:val="0"/>
        </w:rPr>
        <w:tab/>
        <w:tab/>
        <w:tab/>
        <w:tab/>
        <w:tab/>
        <w:tab/>
        <w:tab/>
        <w:t xml:space="preserve">Al Dirigente scolastico</w:t>
      </w:r>
    </w:p>
    <w:p w:rsidR="00000000" w:rsidDel="00000000" w:rsidP="00000000" w:rsidRDefault="00000000" w:rsidRPr="00000000" w14:paraId="00000002">
      <w:pPr>
        <w:jc w:val="right"/>
        <w:rPr>
          <w:sz w:val="24"/>
          <w:szCs w:val="24"/>
        </w:rPr>
      </w:pPr>
      <w:r w:rsidDel="00000000" w:rsidR="00000000" w:rsidRPr="00000000">
        <w:rPr>
          <w:sz w:val="24"/>
          <w:szCs w:val="24"/>
          <w:rtl w:val="0"/>
        </w:rPr>
        <w:t xml:space="preserve">dell’Istituto Comprensivo “NELSON MANDELA”</w:t>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                                                                                                                                                 ROMA</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Oggetto: dichiarazione DISPONIBILITÀ A SVOLGERE IL RUOLO DI REFERENTE SCUOLA dell’infanzia/scuola primaria Pizzetti/scuola secondaria di 1° grado - anno scolastico 20  /20  </w:t>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_l_ sottoscritt_  ____________________________________________________________</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docente in servizio per l’a.s. 201_/1_  presso codesto Istituto Comprensivo</w:t>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 scuola dell’infanzia </w:t>
        <w:tab/>
        <w:t xml:space="preserve">    scuola primaria  </w:t>
        <w:tab/>
        <w:tab/>
        <w:t xml:space="preserve"> scuola secondaria di 1° grado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D I C H  I A R A</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la propria disponibilità ad assumere per l’a.s. in corso l’incarico di referente per la scuola</w:t>
      </w:r>
    </w:p>
    <w:p w:rsidR="00000000" w:rsidDel="00000000" w:rsidP="00000000" w:rsidRDefault="00000000" w:rsidRPr="00000000" w14:paraId="0000000F">
      <w:pPr>
        <w:ind w:left="708" w:firstLine="0"/>
        <w:rPr>
          <w:sz w:val="24"/>
          <w:szCs w:val="24"/>
        </w:rPr>
      </w:pPr>
      <w:r w:rsidDel="00000000" w:rsidR="00000000" w:rsidRPr="00000000">
        <w:rPr>
          <w:rtl w:val="0"/>
        </w:rPr>
      </w:r>
    </w:p>
    <w:p w:rsidR="00000000" w:rsidDel="00000000" w:rsidP="00000000" w:rsidRDefault="00000000" w:rsidRPr="00000000" w14:paraId="00000010">
      <w:pPr>
        <w:spacing w:line="36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dell’infanzia</w:t>
      </w:r>
    </w:p>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 primaria “Pizzetti”</w:t>
      </w:r>
    </w:p>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 secondaria di 1° grado</w:t>
      </w:r>
    </w:p>
    <w:p w:rsidR="00000000" w:rsidDel="00000000" w:rsidP="00000000" w:rsidRDefault="00000000" w:rsidRPr="00000000" w14:paraId="00000013">
      <w:pPr>
        <w:spacing w:line="360" w:lineRule="auto"/>
        <w:rPr>
          <w:sz w:val="24"/>
          <w:szCs w:val="24"/>
        </w:rPr>
      </w:pPr>
      <w:r w:rsidDel="00000000" w:rsidR="00000000" w:rsidRPr="00000000">
        <w:rPr>
          <w:rtl w:val="0"/>
        </w:rPr>
      </w:r>
    </w:p>
    <w:p w:rsidR="00000000" w:rsidDel="00000000" w:rsidP="00000000" w:rsidRDefault="00000000" w:rsidRPr="00000000" w14:paraId="00000014">
      <w:pPr>
        <w:spacing w:line="360" w:lineRule="auto"/>
        <w:jc w:val="both"/>
        <w:rPr>
          <w:sz w:val="24"/>
          <w:szCs w:val="24"/>
        </w:rPr>
      </w:pPr>
      <w:r w:rsidDel="00000000" w:rsidR="00000000" w:rsidRPr="00000000">
        <w:rPr>
          <w:sz w:val="24"/>
          <w:szCs w:val="24"/>
          <w:rtl w:val="0"/>
        </w:rPr>
        <w:t xml:space="preserve">Dichiara di possedere i seguenti titoli:</w:t>
      </w:r>
    </w:p>
    <w:tbl>
      <w:tblPr>
        <w:tblStyle w:val="Table1"/>
        <w:tblW w:w="9798.0" w:type="dxa"/>
        <w:jc w:val="left"/>
        <w:tblInd w:w="-10.0" w:type="dxa"/>
        <w:tblLayout w:type="fixed"/>
        <w:tblLook w:val="0000"/>
      </w:tblPr>
      <w:tblGrid>
        <w:gridCol w:w="637"/>
        <w:gridCol w:w="9161"/>
        <w:tblGridChange w:id="0">
          <w:tblGrid>
            <w:gridCol w:w="637"/>
            <w:gridCol w:w="9161"/>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A)</w:t>
            </w:r>
          </w:p>
        </w:tc>
        <w:tc>
          <w:tcPr>
            <w:tcBorders>
              <w:top w:color="000000" w:space="0" w:sz="4" w:val="single"/>
              <w:right w:color="000000" w:space="0" w:sz="4" w:val="single"/>
            </w:tcBorders>
            <w:shd w:fill="auto" w:val="clear"/>
          </w:tcPr>
          <w:p w:rsidR="00000000" w:rsidDel="00000000" w:rsidP="00000000" w:rsidRDefault="00000000" w:rsidRPr="00000000" w14:paraId="00000016">
            <w:pPr>
              <w:ind w:left="113" w:right="113" w:firstLine="0"/>
              <w:rPr>
                <w:b w:val="1"/>
                <w:sz w:val="24"/>
                <w:szCs w:val="24"/>
              </w:rPr>
            </w:pPr>
            <w:r w:rsidDel="00000000" w:rsidR="00000000" w:rsidRPr="00000000">
              <w:rPr>
                <w:b w:val="1"/>
                <w:sz w:val="24"/>
                <w:szCs w:val="24"/>
                <w:rtl w:val="0"/>
              </w:rPr>
              <w:t xml:space="preserve">Esperienze pregresse relative all’incarico da svolgere</w:t>
            </w:r>
          </w:p>
        </w:tc>
      </w:tr>
      <w:tr>
        <w:trPr>
          <w:cantSplit w:val="0"/>
          <w:trHeight w:val="1726"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17">
            <w:pPr>
              <w:ind w:left="113" w:right="113" w:firstLine="0"/>
              <w:jc w:val="center"/>
              <w:rPr>
                <w:i w:val="1"/>
                <w:sz w:val="24"/>
                <w:szCs w:val="24"/>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tc>
      </w:tr>
    </w:tbl>
    <w:p w:rsidR="00000000" w:rsidDel="00000000" w:rsidP="00000000" w:rsidRDefault="00000000" w:rsidRPr="00000000" w14:paraId="00000021">
      <w:pPr>
        <w:spacing w:line="360" w:lineRule="auto"/>
        <w:jc w:val="both"/>
        <w:rPr/>
      </w:pPr>
      <w:r w:rsidDel="00000000" w:rsidR="00000000" w:rsidRPr="00000000">
        <w:rPr>
          <w:rtl w:val="0"/>
        </w:rPr>
      </w:r>
    </w:p>
    <w:tbl>
      <w:tblPr>
        <w:tblStyle w:val="Table2"/>
        <w:tblW w:w="9798.0" w:type="dxa"/>
        <w:jc w:val="left"/>
        <w:tblInd w:w="-10.0" w:type="dxa"/>
        <w:tblLayout w:type="fixed"/>
        <w:tblLook w:val="0000"/>
      </w:tblPr>
      <w:tblGrid>
        <w:gridCol w:w="637"/>
        <w:gridCol w:w="9161"/>
        <w:tblGridChange w:id="0">
          <w:tblGrid>
            <w:gridCol w:w="637"/>
            <w:gridCol w:w="9161"/>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B)</w:t>
            </w:r>
          </w:p>
        </w:tc>
        <w:tc>
          <w:tcPr>
            <w:tcBorders>
              <w:top w:color="000000" w:space="0" w:sz="4" w:val="single"/>
              <w:right w:color="000000" w:space="0" w:sz="4" w:val="single"/>
            </w:tcBorders>
            <w:shd w:fill="auto" w:val="clear"/>
          </w:tcPr>
          <w:p w:rsidR="00000000" w:rsidDel="00000000" w:rsidP="00000000" w:rsidRDefault="00000000" w:rsidRPr="00000000" w14:paraId="00000023">
            <w:pPr>
              <w:ind w:left="113" w:right="113" w:firstLine="0"/>
              <w:rPr>
                <w:b w:val="1"/>
                <w:sz w:val="24"/>
                <w:szCs w:val="24"/>
              </w:rPr>
            </w:pPr>
            <w:r w:rsidDel="00000000" w:rsidR="00000000" w:rsidRPr="00000000">
              <w:rPr>
                <w:b w:val="1"/>
                <w:sz w:val="24"/>
                <w:szCs w:val="24"/>
                <w:rtl w:val="0"/>
              </w:rPr>
              <w:t xml:space="preserve">Precedenti incarichi svolti nella scuola </w:t>
            </w:r>
          </w:p>
        </w:tc>
      </w:tr>
      <w:tr>
        <w:trPr>
          <w:cantSplit w:val="0"/>
          <w:trHeight w:val="687"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4">
            <w:pPr>
              <w:ind w:left="113" w:right="113" w:firstLine="0"/>
              <w:jc w:val="center"/>
              <w:rPr>
                <w:i w:val="1"/>
                <w:sz w:val="24"/>
                <w:szCs w:val="24"/>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tc>
      </w:tr>
    </w:tbl>
    <w:p w:rsidR="00000000" w:rsidDel="00000000" w:rsidP="00000000" w:rsidRDefault="00000000" w:rsidRPr="00000000" w14:paraId="0000002A">
      <w:pPr>
        <w:jc w:val="both"/>
        <w:rPr>
          <w:i w:val="1"/>
          <w:sz w:val="24"/>
          <w:szCs w:val="24"/>
        </w:rPr>
      </w:pPr>
      <w:r w:rsidDel="00000000" w:rsidR="00000000" w:rsidRPr="00000000">
        <w:rPr>
          <w:rtl w:val="0"/>
        </w:rPr>
      </w:r>
    </w:p>
    <w:p w:rsidR="00000000" w:rsidDel="00000000" w:rsidP="00000000" w:rsidRDefault="00000000" w:rsidRPr="00000000" w14:paraId="0000002B">
      <w:pPr>
        <w:jc w:val="both"/>
        <w:rPr>
          <w:i w:val="1"/>
          <w:sz w:val="24"/>
          <w:szCs w:val="24"/>
        </w:rPr>
      </w:pPr>
      <w:r w:rsidDel="00000000" w:rsidR="00000000" w:rsidRPr="00000000">
        <w:rPr>
          <w:rtl w:val="0"/>
        </w:rPr>
      </w:r>
    </w:p>
    <w:tbl>
      <w:tblPr>
        <w:tblStyle w:val="Table3"/>
        <w:tblW w:w="9798.0" w:type="dxa"/>
        <w:jc w:val="left"/>
        <w:tblInd w:w="-10.0" w:type="dxa"/>
        <w:tblLayout w:type="fixed"/>
        <w:tblLook w:val="0000"/>
      </w:tblPr>
      <w:tblGrid>
        <w:gridCol w:w="637"/>
        <w:gridCol w:w="9161"/>
        <w:tblGridChange w:id="0">
          <w:tblGrid>
            <w:gridCol w:w="637"/>
            <w:gridCol w:w="9161"/>
          </w:tblGrid>
        </w:tblGridChange>
      </w:tblGrid>
      <w:tr>
        <w:trPr>
          <w:cantSplit w:val="0"/>
          <w:tblHeader w:val="0"/>
        </w:trPr>
        <w:tc>
          <w:tcPr>
            <w:tcBorders>
              <w:top w:color="000000" w:space="0" w:sz="4" w:val="single"/>
              <w:left w:color="000000" w:space="0" w:sz="4" w:val="single"/>
            </w:tcBorders>
            <w:shd w:fill="auto" w:val="clea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C)</w:t>
            </w:r>
          </w:p>
        </w:tc>
        <w:tc>
          <w:tcPr>
            <w:tcBorders>
              <w:top w:color="000000" w:space="0" w:sz="4" w:val="single"/>
              <w:right w:color="000000" w:space="0" w:sz="4" w:val="single"/>
            </w:tcBorders>
            <w:shd w:fill="auto" w:val="clear"/>
          </w:tcPr>
          <w:p w:rsidR="00000000" w:rsidDel="00000000" w:rsidP="00000000" w:rsidRDefault="00000000" w:rsidRPr="00000000" w14:paraId="0000002D">
            <w:pPr>
              <w:ind w:left="113" w:right="113" w:firstLine="0"/>
              <w:rPr>
                <w:b w:val="1"/>
                <w:sz w:val="24"/>
                <w:szCs w:val="24"/>
              </w:rPr>
            </w:pPr>
            <w:r w:rsidDel="00000000" w:rsidR="00000000" w:rsidRPr="00000000">
              <w:rPr>
                <w:b w:val="1"/>
                <w:sz w:val="24"/>
                <w:szCs w:val="24"/>
                <w:rtl w:val="0"/>
              </w:rPr>
              <w:t xml:space="preserve">Titoli culturali e professionali </w:t>
            </w:r>
          </w:p>
        </w:tc>
      </w:tr>
      <w:tr>
        <w:trPr>
          <w:cantSplit w:val="0"/>
          <w:trHeight w:val="1447"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2E">
            <w:pPr>
              <w:ind w:left="113" w:right="113" w:firstLine="0"/>
              <w:jc w:val="center"/>
              <w:rPr>
                <w:i w:val="1"/>
                <w:sz w:val="24"/>
                <w:szCs w:val="24"/>
              </w:rPr>
            </w:pPr>
            <w:r w:rsidDel="00000000" w:rsidR="00000000" w:rsidRPr="00000000">
              <w:rPr>
                <w:rtl w:val="0"/>
              </w:rPr>
            </w:r>
          </w:p>
        </w:tc>
        <w:tc>
          <w:tcPr>
            <w:tcBorders>
              <w:bottom w:color="000000" w:space="0" w:sz="4" w:val="single"/>
              <w:right w:color="000000" w:space="0" w:sz="4" w:val="single"/>
            </w:tcBorders>
            <w:shd w:fill="auto" w:val="clear"/>
          </w:tcPr>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tc>
      </w:tr>
    </w:tbl>
    <w:p w:rsidR="00000000" w:rsidDel="00000000" w:rsidP="00000000" w:rsidRDefault="00000000" w:rsidRPr="00000000" w14:paraId="00000037">
      <w:pPr>
        <w:jc w:val="both"/>
        <w:rPr>
          <w:i w:val="1"/>
          <w:sz w:val="24"/>
          <w:szCs w:val="24"/>
        </w:rPr>
      </w:pPr>
      <w:r w:rsidDel="00000000" w:rsidR="00000000" w:rsidRPr="00000000">
        <w:rPr>
          <w:rtl w:val="0"/>
        </w:rPr>
      </w:r>
    </w:p>
    <w:p w:rsidR="00000000" w:rsidDel="00000000" w:rsidP="00000000" w:rsidRDefault="00000000" w:rsidRPr="00000000" w14:paraId="00000038">
      <w:pPr>
        <w:spacing w:line="360" w:lineRule="auto"/>
        <w:jc w:val="both"/>
        <w:rPr>
          <w:sz w:val="24"/>
          <w:szCs w:val="24"/>
        </w:rPr>
      </w:pPr>
      <w:r w:rsidDel="00000000" w:rsidR="00000000" w:rsidRPr="00000000">
        <w:rPr>
          <w:sz w:val="24"/>
          <w:szCs w:val="24"/>
          <w:rtl w:val="0"/>
        </w:rPr>
        <w:t xml:space="preserve">_l_ sottoscritt_ è consapevole che l’eventuale nomina comporterà lo svolgimento, dietro opportuna delega, dei seguenti compiti di carattere organizzativo-gestionale:</w:t>
      </w:r>
    </w:p>
    <w:p w:rsidR="00000000" w:rsidDel="00000000" w:rsidP="00000000" w:rsidRDefault="00000000" w:rsidRPr="00000000" w14:paraId="00000039">
      <w:pPr>
        <w:numPr>
          <w:ilvl w:val="0"/>
          <w:numId w:val="2"/>
        </w:numPr>
        <w:ind w:left="720" w:hanging="360"/>
        <w:jc w:val="both"/>
        <w:rPr>
          <w:sz w:val="24"/>
          <w:szCs w:val="24"/>
        </w:rPr>
      </w:pPr>
      <w:r w:rsidDel="00000000" w:rsidR="00000000" w:rsidRPr="00000000">
        <w:rPr>
          <w:sz w:val="24"/>
          <w:szCs w:val="24"/>
          <w:rtl w:val="0"/>
        </w:rPr>
        <w:t xml:space="preserve">svolgere azione di costante raccordo e di comune intesa con i collaboratori del Dirigente scolastico;</w:t>
      </w:r>
    </w:p>
    <w:p w:rsidR="00000000" w:rsidDel="00000000" w:rsidP="00000000" w:rsidRDefault="00000000" w:rsidRPr="00000000" w14:paraId="0000003A">
      <w:pPr>
        <w:numPr>
          <w:ilvl w:val="0"/>
          <w:numId w:val="1"/>
        </w:numPr>
        <w:ind w:left="720" w:hanging="360"/>
        <w:rPr>
          <w:sz w:val="24"/>
          <w:szCs w:val="24"/>
        </w:rPr>
      </w:pPr>
      <w:r w:rsidDel="00000000" w:rsidR="00000000" w:rsidRPr="00000000">
        <w:rPr>
          <w:sz w:val="24"/>
          <w:szCs w:val="24"/>
          <w:rtl w:val="0"/>
        </w:rPr>
        <w:t xml:space="preserve">collaborare  nell’esecuzione delle deliberazioni prese dagli Organi collegiali;</w:t>
      </w:r>
    </w:p>
    <w:p w:rsidR="00000000" w:rsidDel="00000000" w:rsidP="00000000" w:rsidRDefault="00000000" w:rsidRPr="00000000" w14:paraId="0000003B">
      <w:pPr>
        <w:numPr>
          <w:ilvl w:val="0"/>
          <w:numId w:val="2"/>
        </w:numPr>
        <w:ind w:left="720" w:hanging="360"/>
        <w:jc w:val="both"/>
        <w:rPr>
          <w:sz w:val="24"/>
          <w:szCs w:val="24"/>
        </w:rPr>
      </w:pPr>
      <w:r w:rsidDel="00000000" w:rsidR="00000000" w:rsidRPr="00000000">
        <w:rPr>
          <w:sz w:val="24"/>
          <w:szCs w:val="24"/>
          <w:rtl w:val="0"/>
        </w:rPr>
        <w:t xml:space="preserve">partecipare alle periodiche riunioni dello staff della dirigenza;</w:t>
      </w:r>
    </w:p>
    <w:p w:rsidR="00000000" w:rsidDel="00000000" w:rsidP="00000000" w:rsidRDefault="00000000" w:rsidRPr="00000000" w14:paraId="0000003C">
      <w:pPr>
        <w:numPr>
          <w:ilvl w:val="0"/>
          <w:numId w:val="1"/>
        </w:numPr>
        <w:ind w:left="720" w:hanging="360"/>
        <w:jc w:val="both"/>
        <w:rPr>
          <w:sz w:val="24"/>
          <w:szCs w:val="24"/>
        </w:rPr>
      </w:pPr>
      <w:r w:rsidDel="00000000" w:rsidR="00000000" w:rsidRPr="00000000">
        <w:rPr>
          <w:sz w:val="24"/>
          <w:szCs w:val="24"/>
          <w:rtl w:val="0"/>
        </w:rPr>
        <w:t xml:space="preserve">collaborare  nell’esecuzione delle deliberazioni prese dagli Organi collegiali;</w:t>
      </w:r>
    </w:p>
    <w:p w:rsidR="00000000" w:rsidDel="00000000" w:rsidP="00000000" w:rsidRDefault="00000000" w:rsidRPr="00000000" w14:paraId="0000003D">
      <w:pPr>
        <w:numPr>
          <w:ilvl w:val="0"/>
          <w:numId w:val="1"/>
        </w:numPr>
        <w:ind w:left="720" w:hanging="360"/>
        <w:jc w:val="both"/>
        <w:rPr>
          <w:sz w:val="24"/>
          <w:szCs w:val="24"/>
        </w:rPr>
      </w:pPr>
      <w:r w:rsidDel="00000000" w:rsidR="00000000" w:rsidRPr="00000000">
        <w:rPr>
          <w:sz w:val="24"/>
          <w:szCs w:val="24"/>
          <w:rtl w:val="0"/>
        </w:rPr>
        <w:t xml:space="preserve">coordinare la formulazione dell’organizzazione oraria e dell’andamento delle assenze, permessi e relative sostituzioni del personale docente in collaborazione con la Commissione “Supporto all’organizzazione del lavoro docenti”;</w:t>
      </w:r>
    </w:p>
    <w:p w:rsidR="00000000" w:rsidDel="00000000" w:rsidP="00000000" w:rsidRDefault="00000000" w:rsidRPr="00000000" w14:paraId="0000003E">
      <w:pPr>
        <w:numPr>
          <w:ilvl w:val="0"/>
          <w:numId w:val="1"/>
        </w:numPr>
        <w:ind w:left="720" w:hanging="360"/>
        <w:jc w:val="both"/>
        <w:rPr>
          <w:sz w:val="24"/>
          <w:szCs w:val="24"/>
        </w:rPr>
      </w:pPr>
      <w:r w:rsidDel="00000000" w:rsidR="00000000" w:rsidRPr="00000000">
        <w:rPr>
          <w:sz w:val="24"/>
          <w:szCs w:val="24"/>
          <w:rtl w:val="0"/>
        </w:rPr>
        <w:t xml:space="preserve">collaborare nella formulazione del Piano annuale delle attività;</w:t>
      </w:r>
    </w:p>
    <w:p w:rsidR="00000000" w:rsidDel="00000000" w:rsidP="00000000" w:rsidRDefault="00000000" w:rsidRPr="00000000" w14:paraId="0000003F">
      <w:pPr>
        <w:numPr>
          <w:ilvl w:val="0"/>
          <w:numId w:val="1"/>
        </w:numPr>
        <w:ind w:left="720" w:hanging="360"/>
        <w:jc w:val="both"/>
        <w:rPr>
          <w:sz w:val="24"/>
          <w:szCs w:val="24"/>
        </w:rPr>
      </w:pPr>
      <w:r w:rsidDel="00000000" w:rsidR="00000000" w:rsidRPr="00000000">
        <w:rPr>
          <w:sz w:val="24"/>
          <w:szCs w:val="24"/>
          <w:rtl w:val="0"/>
        </w:rPr>
        <w:t xml:space="preserve">curare la gestione ordinaria della scuola;</w:t>
      </w:r>
    </w:p>
    <w:p w:rsidR="00000000" w:rsidDel="00000000" w:rsidP="00000000" w:rsidRDefault="00000000" w:rsidRPr="00000000" w14:paraId="00000040">
      <w:pPr>
        <w:numPr>
          <w:ilvl w:val="0"/>
          <w:numId w:val="1"/>
        </w:numPr>
        <w:ind w:left="720" w:hanging="360"/>
        <w:jc w:val="both"/>
        <w:rPr>
          <w:sz w:val="24"/>
          <w:szCs w:val="24"/>
        </w:rPr>
      </w:pPr>
      <w:r w:rsidDel="00000000" w:rsidR="00000000" w:rsidRPr="00000000">
        <w:rPr>
          <w:sz w:val="24"/>
          <w:szCs w:val="24"/>
          <w:rtl w:val="0"/>
        </w:rPr>
        <w:t xml:space="preserve">svolgere, su delega del Dirigente Scolastico, particolari compiti organizzativi e gestionali;</w:t>
      </w:r>
    </w:p>
    <w:p w:rsidR="00000000" w:rsidDel="00000000" w:rsidP="00000000" w:rsidRDefault="00000000" w:rsidRPr="00000000" w14:paraId="00000041">
      <w:pPr>
        <w:numPr>
          <w:ilvl w:val="0"/>
          <w:numId w:val="1"/>
        </w:numPr>
        <w:ind w:left="720" w:hanging="360"/>
        <w:jc w:val="both"/>
        <w:rPr>
          <w:sz w:val="24"/>
          <w:szCs w:val="24"/>
        </w:rPr>
      </w:pPr>
      <w:r w:rsidDel="00000000" w:rsidR="00000000" w:rsidRPr="00000000">
        <w:rPr>
          <w:sz w:val="24"/>
          <w:szCs w:val="24"/>
          <w:rtl w:val="0"/>
        </w:rPr>
        <w:t xml:space="preserve">collaborare in merito al puntuale adempimento dei compiti connessi con la funzione docente, nell’accertamento dell’orario di servizio  ed in merito al rispetto delle norme previste dal regolamento interno inerente la vigilanza sugli alunni ed il rispetto delle regole e dell’ambiente;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verificare che le circolari e tutte le comunicazioni interne scritte dal Dirigente scolastico rivolte ai docenti, al personale ATA, agli alunni e alle famiglie siano effettivamente portate a conoscenza degli interessati e abbiano corretta applicazione;</w:t>
      </w:r>
    </w:p>
    <w:p w:rsidR="00000000" w:rsidDel="00000000" w:rsidP="00000000" w:rsidRDefault="00000000" w:rsidRPr="00000000" w14:paraId="00000043">
      <w:pPr>
        <w:numPr>
          <w:ilvl w:val="0"/>
          <w:numId w:val="1"/>
        </w:numPr>
        <w:ind w:left="720" w:hanging="360"/>
        <w:jc w:val="both"/>
        <w:rPr>
          <w:sz w:val="24"/>
          <w:szCs w:val="24"/>
        </w:rPr>
      </w:pPr>
      <w:r w:rsidDel="00000000" w:rsidR="00000000" w:rsidRPr="00000000">
        <w:rPr>
          <w:sz w:val="24"/>
          <w:szCs w:val="24"/>
          <w:rtl w:val="0"/>
        </w:rPr>
        <w:t xml:space="preserve">vigilare sulla corretta applicazione da parte di alunni e genitori del Regolamento scolastico, comprese le disposizioni relative alla gestione della ricreazione, dell’entrata, dell’uscita e della sosta nelle pertinenze dell’edificio scolastico;</w:t>
      </w:r>
    </w:p>
    <w:p w:rsidR="00000000" w:rsidDel="00000000" w:rsidP="00000000" w:rsidRDefault="00000000" w:rsidRPr="00000000" w14:paraId="00000044">
      <w:pPr>
        <w:numPr>
          <w:ilvl w:val="0"/>
          <w:numId w:val="1"/>
        </w:numPr>
        <w:ind w:left="720" w:hanging="360"/>
        <w:jc w:val="both"/>
        <w:rPr>
          <w:sz w:val="24"/>
          <w:szCs w:val="24"/>
        </w:rPr>
      </w:pPr>
      <w:r w:rsidDel="00000000" w:rsidR="00000000" w:rsidRPr="00000000">
        <w:rPr>
          <w:sz w:val="24"/>
          <w:szCs w:val="24"/>
          <w:rtl w:val="0"/>
        </w:rPr>
        <w:t xml:space="preserve">curare i rapporti con gli altri ordini di scuola, con la segreteria amministrativa e con altri portatori di interesse accreditati dalla scuola;</w:t>
      </w:r>
    </w:p>
    <w:p w:rsidR="00000000" w:rsidDel="00000000" w:rsidP="00000000" w:rsidRDefault="00000000" w:rsidRPr="00000000" w14:paraId="00000045">
      <w:pPr>
        <w:numPr>
          <w:ilvl w:val="0"/>
          <w:numId w:val="1"/>
        </w:numPr>
        <w:ind w:left="720" w:hanging="360"/>
        <w:jc w:val="both"/>
        <w:rPr>
          <w:sz w:val="24"/>
          <w:szCs w:val="24"/>
        </w:rPr>
      </w:pPr>
      <w:r w:rsidDel="00000000" w:rsidR="00000000" w:rsidRPr="00000000">
        <w:rPr>
          <w:sz w:val="24"/>
          <w:szCs w:val="24"/>
          <w:rtl w:val="0"/>
        </w:rPr>
        <w:t xml:space="preserve">collaborare nel coordinamento del regolare svolgimento delle riunioni di programmazione e verifica delle attività didattiche dei consigli di Interclasse e relativa consegna e conservazione della specifica documentazione;</w:t>
      </w:r>
    </w:p>
    <w:p w:rsidR="00000000" w:rsidDel="00000000" w:rsidP="00000000" w:rsidRDefault="00000000" w:rsidRPr="00000000" w14:paraId="00000046">
      <w:pPr>
        <w:numPr>
          <w:ilvl w:val="0"/>
          <w:numId w:val="1"/>
        </w:numPr>
        <w:ind w:left="720" w:hanging="360"/>
        <w:jc w:val="both"/>
        <w:rPr>
          <w:sz w:val="24"/>
          <w:szCs w:val="24"/>
        </w:rPr>
      </w:pPr>
      <w:r w:rsidDel="00000000" w:rsidR="00000000" w:rsidRPr="00000000">
        <w:rPr>
          <w:sz w:val="24"/>
          <w:szCs w:val="24"/>
          <w:rtl w:val="0"/>
        </w:rPr>
        <w:t xml:space="preserve">curare in collaborazione con i docenti delle singole classi i rapporti con  i genitori per questioni quali assenze prolungate, ritardi, comportamenti non conformi alle regole ecc.;</w:t>
      </w:r>
    </w:p>
    <w:p w:rsidR="00000000" w:rsidDel="00000000" w:rsidP="00000000" w:rsidRDefault="00000000" w:rsidRPr="00000000" w14:paraId="00000047">
      <w:pPr>
        <w:numPr>
          <w:ilvl w:val="0"/>
          <w:numId w:val="1"/>
        </w:numPr>
        <w:ind w:left="720" w:hanging="360"/>
        <w:jc w:val="both"/>
        <w:rPr>
          <w:sz w:val="24"/>
          <w:szCs w:val="24"/>
        </w:rPr>
      </w:pPr>
      <w:r w:rsidDel="00000000" w:rsidR="00000000" w:rsidRPr="00000000">
        <w:rPr>
          <w:sz w:val="24"/>
          <w:szCs w:val="24"/>
          <w:rtl w:val="0"/>
        </w:rPr>
        <w:t xml:space="preserve">collaborare nel promuovere e coordinare gli interventi e le attività volte ad ottimizzare l’utilizzazione delle risorse professionali e strumentali dell’Istituto;</w:t>
      </w:r>
    </w:p>
    <w:p w:rsidR="00000000" w:rsidDel="00000000" w:rsidP="00000000" w:rsidRDefault="00000000" w:rsidRPr="00000000" w14:paraId="00000048">
      <w:pPr>
        <w:numPr>
          <w:ilvl w:val="0"/>
          <w:numId w:val="1"/>
        </w:numPr>
        <w:ind w:left="720" w:hanging="360"/>
        <w:jc w:val="both"/>
        <w:rPr>
          <w:sz w:val="24"/>
          <w:szCs w:val="24"/>
        </w:rPr>
      </w:pPr>
      <w:r w:rsidDel="00000000" w:rsidR="00000000" w:rsidRPr="00000000">
        <w:rPr>
          <w:sz w:val="24"/>
          <w:szCs w:val="24"/>
          <w:rtl w:val="0"/>
        </w:rPr>
        <w:t xml:space="preserve">segnalare ogni eventuale anomalia o disfunzione eventualmente riscontrate  ed ogni iniziativa che si ritenga utile per il buon andamento organizzativo e gestionale dell’Istituto;</w:t>
      </w:r>
    </w:p>
    <w:p w:rsidR="00000000" w:rsidDel="00000000" w:rsidP="00000000" w:rsidRDefault="00000000" w:rsidRPr="00000000" w14:paraId="00000049">
      <w:pPr>
        <w:numPr>
          <w:ilvl w:val="0"/>
          <w:numId w:val="1"/>
        </w:numPr>
        <w:tabs>
          <w:tab w:val="left" w:pos="142"/>
        </w:tabs>
        <w:ind w:left="720" w:hanging="360"/>
        <w:jc w:val="both"/>
        <w:rPr>
          <w:sz w:val="24"/>
          <w:szCs w:val="24"/>
        </w:rPr>
      </w:pPr>
      <w:r w:rsidDel="00000000" w:rsidR="00000000" w:rsidRPr="00000000">
        <w:rPr>
          <w:sz w:val="24"/>
          <w:szCs w:val="24"/>
          <w:rtl w:val="0"/>
        </w:rPr>
        <w:t xml:space="preserve">sostituire dietro apposita delega il Dirigente Scolastico in caso di assenza o impedimento dei docenti collaboratori del Dirigente;</w:t>
      </w:r>
    </w:p>
    <w:p w:rsidR="00000000" w:rsidDel="00000000" w:rsidP="00000000" w:rsidRDefault="00000000" w:rsidRPr="00000000" w14:paraId="0000004A">
      <w:pPr>
        <w:jc w:val="both"/>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4B">
      <w:pPr>
        <w:jc w:val="both"/>
        <w:rPr>
          <w:sz w:val="24"/>
          <w:szCs w:val="24"/>
        </w:rPr>
      </w:pPr>
      <w:r w:rsidDel="00000000" w:rsidR="00000000" w:rsidRPr="00000000">
        <w:rPr>
          <w:i w:val="1"/>
          <w:sz w:val="24"/>
          <w:szCs w:val="24"/>
          <w:rtl w:val="0"/>
        </w:rPr>
        <w:tab/>
      </w:r>
      <w:r w:rsidDel="00000000" w:rsidR="00000000" w:rsidRPr="00000000">
        <w:rPr>
          <w:sz w:val="24"/>
          <w:szCs w:val="24"/>
          <w:rtl w:val="0"/>
        </w:rPr>
        <w:t xml:space="preserve">Roma,</w:t>
        <w:tab/>
        <w:tab/>
        <w:tab/>
        <w:t xml:space="preserve">.</w:t>
        <w:tab/>
        <w:tab/>
        <w:tab/>
        <w:tab/>
        <w:tab/>
        <w:tab/>
        <w:tab/>
        <w:t xml:space="preserve">Firma</w:t>
      </w:r>
    </w:p>
    <w:p w:rsidR="00000000" w:rsidDel="00000000" w:rsidP="00000000" w:rsidRDefault="00000000" w:rsidRPr="00000000" w14:paraId="0000004C">
      <w:pPr>
        <w:jc w:val="right"/>
        <w:rPr>
          <w:sz w:val="24"/>
          <w:szCs w:val="24"/>
        </w:rPr>
      </w:pPr>
      <w:r w:rsidDel="00000000" w:rsidR="00000000" w:rsidRPr="00000000">
        <w:rPr>
          <w:sz w:val="24"/>
          <w:szCs w:val="24"/>
          <w:rtl w:val="0"/>
        </w:rPr>
        <w:t xml:space="preserve">_________________________</w:t>
      </w:r>
    </w:p>
    <w:p w:rsidR="00000000" w:rsidDel="00000000" w:rsidP="00000000" w:rsidRDefault="00000000" w:rsidRPr="00000000" w14:paraId="0000004D">
      <w:pPr>
        <w:spacing w:line="360" w:lineRule="auto"/>
        <w:jc w:val="right"/>
        <w:rPr>
          <w:sz w:val="24"/>
          <w:szCs w:val="24"/>
        </w:rPr>
      </w:pPr>
      <w:r w:rsidDel="00000000" w:rsidR="00000000" w:rsidRPr="00000000">
        <w:rPr>
          <w:sz w:val="24"/>
          <w:szCs w:val="24"/>
          <w:rtl w:val="0"/>
        </w:rPr>
        <w:tab/>
      </w:r>
    </w:p>
    <w:p w:rsidR="00000000" w:rsidDel="00000000" w:rsidP="00000000" w:rsidRDefault="00000000" w:rsidRPr="00000000" w14:paraId="0000004E">
      <w:pPr>
        <w:spacing w:line="360" w:lineRule="auto"/>
        <w:jc w:val="right"/>
        <w:rPr/>
      </w:pPr>
      <w:r w:rsidDel="00000000" w:rsidR="00000000" w:rsidRPr="00000000">
        <w:rPr>
          <w:rtl w:val="0"/>
        </w:rPr>
      </w:r>
    </w:p>
    <w:sectPr>
      <w:footerReference r:id="rId6" w:type="default"/>
      <w:pgSz w:h="16838" w:w="11906" w:orient="portrait"/>
      <w:pgMar w:bottom="851" w:top="794" w:left="1134" w:right="1134" w:header="720" w:footer="5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ind w:left="720" w:hanging="720"/>
      <w:jc w:val="center"/>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