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ALLEGATO 1 DOCENTI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76" w:lineRule="auto"/>
        <w:ind w:left="57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912" w:right="576"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 DIRIGENTE SCOLASTICO I.C. “NELSON MANDELA”</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496"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ROMA</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496"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336"/>
          <w:tab w:val="right" w:pos="9720"/>
        </w:tabs>
        <w:spacing w:after="0" w:before="2" w:line="276" w:lineRule="auto"/>
        <w:ind w:left="7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Il/la sottoscritto/a</w:t>
        <w:tab/>
        <w:t xml:space="preserve">nato/a </w:t>
        <w:tab/>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96"/>
          <w:tab w:val="left" w:pos="4824"/>
          <w:tab w:val="right" w:pos="9720"/>
        </w:tabs>
        <w:spacing w:after="0" w:before="111"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il</w:t>
        <w:tab/>
        <w:t xml:space="preserve"> residente in </w:t>
        <w:tab/>
        <w:t xml:space="preserve"> via/piazza</w:t>
        <w:tab/>
        <w:t xml:space="preserve"> in servizio in qualità di</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480"/>
          <w:tab w:val="right" w:pos="9720"/>
        </w:tabs>
        <w:spacing w:after="0" w:before="112"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docente a tempo indeterminato, presso codesto Istituto dall'a.s</w:t>
        <w:tab/>
        <w:t xml:space="preserve"> disciplina</w:t>
        <w:tab/>
        <w:t xml:space="preserve"> classe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88"/>
          <w:tab w:val="right" w:pos="9720"/>
        </w:tabs>
        <w:spacing w:after="0" w:before="111"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concorso </w:t>
        <w:tab/>
        <w:t xml:space="preserve"> con decorrenza giuridica dal </w:t>
        <w:tab/>
        <w:t xml:space="preserve"> immesso in ruolo ai</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664"/>
          <w:tab w:val="right" w:pos="9720"/>
        </w:tabs>
        <w:spacing w:after="0" w:before="2" w:line="276" w:lineRule="auto"/>
        <w:ind w:left="72" w:right="57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sensi </w:t>
        <w:tab/>
        <w:t xml:space="preserve"> con effettiva assunzione in servizio dal </w:t>
        <w:tab/>
        <w:t xml:space="preserve">ai fini</w:t>
        <w:br w:type="textWrapping"/>
        <w:t xml:space="preserve">dell'aggiornamento della graduatoria interna d'Istituto per l'a.s. 20__/20__.</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76" w:lineRule="auto"/>
        <w:ind w:left="453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DICHIARA</w:t>
      </w:r>
      <w:r w:rsidDel="00000000" w:rsidR="00000000" w:rsidRPr="00000000">
        <w:rPr>
          <w:rtl w:val="0"/>
        </w:rPr>
      </w:r>
    </w:p>
    <w:tbl>
      <w:tblPr>
        <w:tblStyle w:val="Table1"/>
        <w:tblW w:w="10191.0" w:type="dxa"/>
        <w:jc w:val="left"/>
        <w:tblInd w:w="20.0" w:type="dxa"/>
        <w:tblLayout w:type="fixed"/>
        <w:tblLook w:val="0000"/>
      </w:tblPr>
      <w:tblGrid>
        <w:gridCol w:w="8207"/>
        <w:gridCol w:w="709"/>
        <w:gridCol w:w="1275"/>
        <w:tblGridChange w:id="0">
          <w:tblGrid>
            <w:gridCol w:w="8207"/>
            <w:gridCol w:w="709"/>
            <w:gridCol w:w="1275"/>
          </w:tblGrid>
        </w:tblGridChange>
      </w:tblGrid>
      <w:tr>
        <w:trPr>
          <w:cantSplit w:val="0"/>
          <w:trHeight w:val="523" w:hRule="atLeast"/>
          <w:tblHeader w:val="0"/>
        </w:trPr>
        <w:tc>
          <w:tcPr>
            <w:tcBorders>
              <w:top w:color="000000" w:space="0" w:sz="4" w:val="single"/>
              <w:left w:color="000000" w:space="0" w:sz="4" w:val="single"/>
              <w:bottom w:color="000000" w:space="0" w:sz="4" w:val="single"/>
              <w:right w:color="000000" w:space="0" w:sz="4" w:val="single"/>
            </w:tcBorders>
            <w:shd w:fill="dfdfdf" w:val="cle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22" w:before="57"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 compilare a cura dell’interessato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22" w:before="57"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76" w:lineRule="auto"/>
              <w:ind w:left="216" w:right="0" w:hanging="14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Riservato al Dir. Scol.</w:t>
            </w:r>
            <w:r w:rsidDel="00000000" w:rsidR="00000000" w:rsidRPr="00000000">
              <w:rPr>
                <w:rtl w:val="0"/>
              </w:rPr>
            </w:r>
          </w:p>
        </w:tc>
      </w:tr>
      <w:tr>
        <w:trPr>
          <w:cantSplit w:val="0"/>
          <w:trHeight w:val="35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78" w:before="38" w:line="276" w:lineRule="auto"/>
              <w:ind w:left="8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 - ANZIANITÀ DI SERVIZIO: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7704"/>
              </w:tabs>
              <w:spacing w:after="0" w:before="0"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t>
              <w:tab/>
              <w:t xml:space="preserve">per ogni anno di servizio comunque prestato, successivamente alla decorrenza giuridica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789"/>
              </w:tabs>
              <w:spacing w:after="1" w:before="2"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della nomina, nel ruolo di appartenenza(1)</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Punti 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0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76"/>
                <w:tab w:val="right" w:pos="7344"/>
                <w:tab w:val="right" w:pos="7704"/>
              </w:tabs>
              <w:spacing w:after="0" w:before="0"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A1)</w:t>
              <w:tab/>
              <w:t xml:space="preserve">per ogni anno di servizio effettivamente</w:t>
              <w:tab/>
              <w:t xml:space="preserve">prestato (2) dopo la nomina nel ruolo</w:t>
              <w:tab/>
              <w:t xml:space="preserve">di</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Appartenenza (1)  in scuole o istituti situati nelle piccole isole (3) in aggiunta al punteggio di cui al</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7640"/>
              </w:tabs>
              <w:spacing w:after="2" w:before="1"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punto A )</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Punti 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0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7704"/>
              </w:tabs>
              <w:spacing w:after="0" w:before="0"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w:t>
              <w:tab/>
              <w:t xml:space="preserve">per ogni anno di servizio preruolo o di altro servizio di ruolo riconosciuto o riconoscibile ai</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fini della carriera e  per ogni anno di servizio preruolo o di altro servizio di ruolo prestato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789"/>
              </w:tabs>
              <w:spacing w:after="1" w:before="1"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nella scuola dell’infanzia (4): </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Punti 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3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 w:right="72" w:hanging="7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ogni anno di servizio preruolo o di altro servizio di ruolo riconosciuto o riconoscibile ai fini della carriera o per ogni anno di servizio preruolo o di altro servizio di ruolo nella scuola dell’infanzia, effettivamente prestato (2) in scuole o istituti situati nelle piccole isole (3) 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789"/>
              </w:tabs>
              <w:spacing w:after="0" w:before="1"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in aggiunta al punteggio di cui al punto B)</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Punti 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9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 w:line="276" w:lineRule="auto"/>
              <w:ind w:left="72" w:right="72" w:hanging="7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(valido solo per i docenti della scuola primaria) per ogni anno di servizio di ruolo effettivamente prestato come "specialista" per l'insegnamento della</w:t>
              <w:tab/>
              <w:t xml:space="preserve">lingua straniera dall’anno scolastico 92/93 fino all’anno scolastico 97/98 (in aggiunta al punteggio</w:t>
              <w:tab/>
              <w:t xml:space="preserve">di</w:t>
              <w:tab/>
              <w:t xml:space="preserve">cui alle lettereBeB1) rispettivamente: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6789"/>
              </w:tabs>
              <w:spacing w:after="0" w:before="2"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tab/>
              <w:t xml:space="preserve">se il servizio é prestato nell'ambito del plesso di titolarità…</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0,5)</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6480"/>
              </w:tabs>
              <w:spacing w:after="0" w:before="0"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tab/>
              <w:t xml:space="preserve">se il servizio é stato prestato al di fuori del plesso di titolarità </w:t>
              <w:tab/>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3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 w:right="7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per ogni anno di servizio di ruolo prestato, senza soluzione di continuità negli ultimi tre anni scolastici  nella scuola di attuale titolarità o di incarico triennale da ambito ovvero nella scuola di servizio per gli ex titolari DOS nella scuola secondaria di secondo grado e per i docenti di religione cattolica (5)  in aggiunta a quello previsto dalle lettere A), A1), B), B1), B2)</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92"/>
                <w:tab w:val="right" w:pos="7632"/>
              </w:tabs>
              <w:spacing w:after="0" w:before="2"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tab/>
              <w:t xml:space="preserve">entro il quinquennio</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2)</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92"/>
                <w:tab w:val="right" w:pos="7632"/>
              </w:tabs>
              <w:spacing w:after="0" w:before="0"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tab/>
              <w:t xml:space="preserve">oltre il quinquennio</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3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 w:right="7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C0) per ogni anno di servizio di ruolo prestato, senza soluzione di continuità, nella sede di attuale titolarità,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alternativo e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non cumulabile per lo stesso anno scolastico con il punteggio C</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aggiunta a quello previsto dalle lettere A), A1), B), B1), B2), (5 bis)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31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 w:right="0" w:hanging="7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per la sola scuola primaria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7704"/>
              </w:tabs>
              <w:spacing w:after="0" w:before="0"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per il servizio di ruolo effettivamente prestato per un solo triennio senza soluzione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7704"/>
              </w:tabs>
              <w:spacing w:after="0" w:before="0"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continuità, a partire dall’anno scolastico 92/93 fino all’anno scolastico 97/98, come docente "specializzato" per l'insegnamento della lingua straniera(in aggiunta a quello previsto dalle lettere A), A1), B), B2), B3), C)</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1,5)</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92"/>
                <w:tab w:val="right" w:pos="7704"/>
              </w:tabs>
              <w:spacing w:after="0" w:before="0"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per il servizio di ruolo effettivamente prestato per un solo triennio senza soluzione di continuità, a partire dall’anno scolastico 92/93 fino all’anno scolastico 97/98, come docente"specialista" per l'insegnamento della lingua straniera (in aggiunta a quello previsto dalle lettere A, A1, B, B2, C)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99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7704"/>
              </w:tabs>
              <w:spacing w:after="0" w:before="0" w:line="276" w:lineRule="auto"/>
              <w:ind w:left="72" w:right="72"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 a coloro che, per un triennio, a decorrere dalle operazioni di mobilità per l’a.s. 2000/2001 e fino all’a.s. 2007/2008, non presentano o non abbiano presentato domanda di trasferimento provinciale o passaggio provinciale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 pur avendo presentato domanda, l’abbiano revocata nei termini previsti,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verrà riconosciuto, dopo il predetto triennio, una tantum, un punteggio aggiuntivo di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ab/>
              <w:t xml:space="preserve">(Punti 10)</w:t>
              <w:br w:type="textWrapp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(tale punteggio viene riconosciuto anche a coloro che presentano domanda condizionata, in quanto soprannumerari; la richiesta, nel quinquennio, di rientro nella scuola di precedente titolarità fa maturare regolarmente il predetto punteggio aggiuntivo)(5ter)</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6843" w:w="11904" w:orient="portrait"/>
          <w:pgMar w:bottom="426" w:top="284" w:left="1028" w:right="524" w:header="720" w:footer="720"/>
          <w:pgNumType w:start="1"/>
        </w:sect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II - ESIGENZE DI FAMIGLIA (6) (7):</w:t>
      </w:r>
      <w:r w:rsidDel="00000000" w:rsidR="00000000" w:rsidRPr="00000000">
        <w:rPr>
          <w:rtl w:val="0"/>
        </w:rPr>
      </w:r>
    </w:p>
    <w:tbl>
      <w:tblPr>
        <w:tblStyle w:val="Table2"/>
        <w:tblW w:w="10363.999999999998" w:type="dxa"/>
        <w:jc w:val="left"/>
        <w:tblInd w:w="32.0" w:type="dxa"/>
        <w:tblLayout w:type="fixed"/>
        <w:tblLook w:val="0000"/>
      </w:tblPr>
      <w:tblGrid>
        <w:gridCol w:w="7723"/>
        <w:gridCol w:w="1363"/>
        <w:gridCol w:w="1278"/>
        <w:tblGridChange w:id="0">
          <w:tblGrid>
            <w:gridCol w:w="7723"/>
            <w:gridCol w:w="1363"/>
            <w:gridCol w:w="1278"/>
          </w:tblGrid>
        </w:tblGridChange>
      </w:tblGrid>
      <w:tr>
        <w:trPr>
          <w:cantSplit w:val="0"/>
          <w:trHeight w:val="1044" w:hRule="atLeast"/>
          <w:tblHeader w:val="0"/>
        </w:trPr>
        <w:tc>
          <w:tcPr>
            <w:tcBorders>
              <w:top w:color="000000" w:space="0" w:sz="4" w:val="single"/>
              <w:left w:color="000000" w:space="0" w:sz="12" w:val="single"/>
              <w:bottom w:color="000000" w:space="0" w:sz="4" w:val="single"/>
              <w:right w:color="000000" w:space="0" w:sz="12" w:val="single"/>
            </w:tcBorders>
            <w:shd w:fill="dfdfdf" w:val="cle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227" w:before="52" w:line="276" w:lineRule="auto"/>
              <w:ind w:left="8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Tipo di esigenza</w:t>
            </w:r>
            <w:r w:rsidDel="00000000" w:rsidR="00000000" w:rsidRPr="00000000">
              <w:rPr>
                <w:rtl w:val="0"/>
              </w:rPr>
            </w:r>
          </w:p>
        </w:tc>
        <w:tc>
          <w:tcPr>
            <w:tcBorders>
              <w:top w:color="000000" w:space="0" w:sz="4" w:val="single"/>
              <w:left w:color="000000" w:space="0" w:sz="12" w:val="single"/>
              <w:bottom w:color="000000" w:space="0" w:sz="4" w:val="single"/>
              <w:right w:color="000000" w:space="0" w:sz="12" w:val="single"/>
            </w:tcBorders>
            <w:shd w:fill="dfdfdf" w:val="cle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Indicare con una X la sussistenza dell’esigenza o il n° dei figli</w:t>
            </w:r>
            <w:r w:rsidDel="00000000" w:rsidR="00000000" w:rsidRPr="00000000">
              <w:rPr>
                <w:rtl w:val="0"/>
              </w:rPr>
            </w:r>
          </w:p>
        </w:tc>
        <w:tc>
          <w:tcPr>
            <w:tcBorders>
              <w:top w:color="000000" w:space="0" w:sz="4" w:val="single"/>
              <w:left w:color="000000" w:space="0" w:sz="12" w:val="single"/>
              <w:bottom w:color="000000" w:space="0" w:sz="4" w:val="single"/>
              <w:right w:color="000000" w:space="0" w:sz="12" w:val="single"/>
            </w:tcBorders>
            <w:shd w:fill="dfdfdf" w:val="cle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76" w:lineRule="auto"/>
              <w:ind w:left="216" w:right="0" w:hanging="144"/>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Riservato al Dir. Scol.</w:t>
            </w:r>
            <w:r w:rsidDel="00000000" w:rsidR="00000000" w:rsidRPr="00000000">
              <w:rPr>
                <w:rtl w:val="0"/>
              </w:rPr>
            </w:r>
          </w:p>
        </w:tc>
      </w:tr>
      <w:tr>
        <w:trPr>
          <w:cantSplit w:val="0"/>
          <w:trHeight w:val="705" w:hRule="atLeast"/>
          <w:tblHeader w:val="0"/>
        </w:trPr>
        <w:tc>
          <w:tcPr>
            <w:tcBorders>
              <w:top w:color="000000" w:space="0" w:sz="4" w:val="single"/>
              <w:left w:color="000000" w:space="0" w:sz="12" w:val="single"/>
              <w:bottom w:color="000000" w:space="0" w:sz="4" w:val="single"/>
              <w:right w:color="000000" w:space="0" w:sz="12" w:val="single"/>
            </w:tcBorders>
            <w:vAlign w:val="top"/>
          </w:tcPr>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 w:right="144" w:hanging="7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ricongiungimento al coniuge ovvero, nel caso di docenti senza coniuge o separati giudizialmente o consensualmente con atto omologato dal tribunale, per ricongiungimento</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7560"/>
              </w:tabs>
              <w:spacing w:after="1" w:before="2"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 genitori o ai figli (7)</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6)</w:t>
            </w:r>
            <w:r w:rsidDel="00000000" w:rsidR="00000000" w:rsidRPr="00000000">
              <w:rPr>
                <w:rtl w:val="0"/>
              </w:rPr>
            </w:r>
          </w:p>
        </w:tc>
        <w:tc>
          <w:tcPr>
            <w:tcBorders>
              <w:top w:color="000000" w:space="0" w:sz="4" w:val="single"/>
              <w:left w:color="000000" w:space="0" w:sz="12" w:val="single"/>
              <w:bottom w:color="000000" w:space="0" w:sz="4" w:val="single"/>
              <w:right w:color="000000" w:space="0" w:sz="12" w:val="single"/>
            </w:tcBorders>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12" w:val="single"/>
              <w:bottom w:color="000000" w:space="0" w:sz="4" w:val="single"/>
              <w:right w:color="000000" w:space="0" w:sz="12" w:val="single"/>
            </w:tcBorders>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8" w:hRule="atLeast"/>
          <w:tblHeader w:val="0"/>
        </w:trPr>
        <w:tc>
          <w:tcPr>
            <w:tcBorders>
              <w:top w:color="000000" w:space="0" w:sz="4"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right" w:pos="7560"/>
              </w:tabs>
              <w:spacing w:after="1" w:before="0" w:line="276" w:lineRule="auto"/>
              <w:ind w:left="72" w:right="0" w:hanging="7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ogni figlio di età inferiore a sei anni (8)</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4)</w:t>
            </w:r>
            <w:r w:rsidDel="00000000" w:rsidR="00000000" w:rsidRPr="00000000">
              <w:rPr>
                <w:rtl w:val="0"/>
              </w:rPr>
            </w:r>
          </w:p>
        </w:tc>
        <w:tc>
          <w:tcPr>
            <w:tcBorders>
              <w:top w:color="000000" w:space="0" w:sz="4" w:val="single"/>
              <w:left w:color="000000" w:space="0" w:sz="12" w:val="single"/>
              <w:bottom w:color="000000" w:space="0" w:sz="4" w:val="single"/>
              <w:right w:color="000000" w:space="0" w:sz="12" w:val="single"/>
            </w:tcBorders>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12" w:val="single"/>
              <w:bottom w:color="000000" w:space="0" w:sz="4" w:val="single"/>
              <w:right w:color="000000" w:space="0" w:sz="12" w:val="single"/>
            </w:tcBorders>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06" w:hRule="atLeast"/>
          <w:tblHeader w:val="0"/>
        </w:trPr>
        <w:tc>
          <w:tcPr>
            <w:tcBorders>
              <w:top w:color="000000" w:space="0" w:sz="4" w:val="single"/>
              <w:left w:color="000000" w:space="0" w:sz="12" w:val="single"/>
              <w:bottom w:color="000000" w:space="0" w:sz="4" w:val="single"/>
              <w:right w:color="000000" w:space="0" w:sz="12" w:val="single"/>
            </w:tcBorders>
            <w:vAlign w:val="top"/>
          </w:tcPr>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 w:right="144" w:hanging="7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ogni figlio di età superiore ai sei anni, ma che non abbia superato il diciottesimo anno di età (8) ovvero per ogni figlio maggiorenne che risulti totalmente o permanentemente</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7560"/>
              </w:tabs>
              <w:spacing w:after="2" w:before="2"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inabile a proficuo lavoro)</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3)</w:t>
            </w:r>
            <w:r w:rsidDel="00000000" w:rsidR="00000000" w:rsidRPr="00000000">
              <w:rPr>
                <w:rtl w:val="0"/>
              </w:rPr>
            </w:r>
          </w:p>
        </w:tc>
        <w:tc>
          <w:tcPr>
            <w:tcBorders>
              <w:top w:color="000000" w:space="0" w:sz="4" w:val="single"/>
              <w:left w:color="000000" w:space="0" w:sz="12" w:val="single"/>
              <w:bottom w:color="000000" w:space="0" w:sz="4" w:val="single"/>
              <w:right w:color="000000" w:space="0" w:sz="12" w:val="single"/>
            </w:tcBorders>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12" w:val="single"/>
              <w:bottom w:color="000000" w:space="0" w:sz="4" w:val="single"/>
              <w:right w:color="000000" w:space="0" w:sz="12" w:val="single"/>
            </w:tcBorders>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15" w:hRule="atLeast"/>
          <w:tblHeader w:val="0"/>
        </w:trPr>
        <w:tc>
          <w:tcPr>
            <w:tcBorders>
              <w:top w:color="000000" w:space="0" w:sz="4" w:val="single"/>
              <w:left w:color="000000" w:space="0" w:sz="12" w:val="single"/>
              <w:bottom w:color="000000" w:space="0" w:sz="4" w:val="single"/>
              <w:right w:color="000000" w:space="0" w:sz="12" w:val="single"/>
            </w:tcBorders>
            <w:vAlign w:val="top"/>
          </w:tcPr>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104"/>
                <w:tab w:val="left" w:pos="4824"/>
                <w:tab w:val="right" w:pos="5832"/>
                <w:tab w:val="right" w:pos="7560"/>
              </w:tabs>
              <w:spacing w:after="0" w:before="0" w:line="276" w:lineRule="auto"/>
              <w:ind w:left="72" w:right="144" w:hanging="7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la cura e l'assistenza dei figli minorati fisici, psichici o </w:t>
              <w:tab/>
              <w:t xml:space="preserve">sensoriali, tossicodipendenti, ovvero del coniuge o del genitore totalmente e permanentemente inabili al lavoro che possono essere assistiti soltanto nel comune richiesto (9)</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6)</w:t>
            </w:r>
            <w:r w:rsidDel="00000000" w:rsidR="00000000" w:rsidRPr="00000000">
              <w:rPr>
                <w:rtl w:val="0"/>
              </w:rPr>
            </w:r>
          </w:p>
        </w:tc>
        <w:tc>
          <w:tcPr>
            <w:tcBorders>
              <w:top w:color="000000" w:space="0" w:sz="4" w:val="single"/>
              <w:left w:color="000000" w:space="0" w:sz="12" w:val="single"/>
              <w:bottom w:color="000000" w:space="0" w:sz="4" w:val="single"/>
              <w:right w:color="000000" w:space="0" w:sz="12" w:val="single"/>
            </w:tcBorders>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12" w:val="single"/>
              <w:bottom w:color="000000" w:space="0" w:sz="4" w:val="single"/>
              <w:right w:color="000000" w:space="0" w:sz="12" w:val="single"/>
            </w:tcBorders>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202" w:before="0" w:line="276" w:lineRule="auto"/>
        <w:ind w:left="16" w:right="2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III - TITOLI GENERALI:</w:t>
      </w:r>
      <w:r w:rsidDel="00000000" w:rsidR="00000000" w:rsidRPr="00000000">
        <w:rPr>
          <w:rtl w:val="0"/>
        </w:rPr>
      </w:r>
    </w:p>
    <w:tbl>
      <w:tblPr>
        <w:tblStyle w:val="Table3"/>
        <w:tblW w:w="10377.0" w:type="dxa"/>
        <w:jc w:val="left"/>
        <w:tblInd w:w="18.0" w:type="dxa"/>
        <w:tblLayout w:type="fixed"/>
        <w:tblLook w:val="0000"/>
      </w:tblPr>
      <w:tblGrid>
        <w:gridCol w:w="7742"/>
        <w:gridCol w:w="1344"/>
        <w:gridCol w:w="1291"/>
        <w:tblGridChange w:id="0">
          <w:tblGrid>
            <w:gridCol w:w="7742"/>
            <w:gridCol w:w="1344"/>
            <w:gridCol w:w="1291"/>
          </w:tblGrid>
        </w:tblGridChange>
      </w:tblGrid>
      <w:tr>
        <w:trPr>
          <w:cantSplit w:val="0"/>
          <w:trHeight w:val="846" w:hRule="atLeast"/>
          <w:tblHeader w:val="0"/>
        </w:trPr>
        <w:tc>
          <w:tcPr>
            <w:tcBorders>
              <w:top w:color="000000" w:space="0" w:sz="4" w:val="single"/>
              <w:left w:color="000000" w:space="0" w:sz="4" w:val="single"/>
              <w:bottom w:color="000000" w:space="0" w:sz="4" w:val="single"/>
              <w:right w:color="000000" w:space="0" w:sz="4" w:val="single"/>
            </w:tcBorders>
            <w:shd w:fill="dfdfdf" w:val="cle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Tipo di titolo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Indicare con una X il possesso e/o il n° del/i titolo/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fdfdf" w:val="cle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16" w:right="0" w:hanging="144"/>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Riservato al Dir. Scol.</w:t>
            </w:r>
            <w:r w:rsidDel="00000000" w:rsidR="00000000" w:rsidRPr="00000000">
              <w:rPr>
                <w:rtl w:val="0"/>
              </w:rPr>
            </w:r>
          </w:p>
        </w:tc>
      </w:tr>
      <w:tr>
        <w:trPr>
          <w:cantSplit w:val="0"/>
          <w:trHeight w:val="128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 w:right="144" w:hanging="7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il superamento di un pubblico concorso ordinario per esami e titoli, per l'accesso al ruolo di appartenenza (1), al momento della presentazione della domanda, o a ruoli di livello pari o superiore a quello di appartenenza (10)</w:t>
              <w:tab/>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40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288" w:right="180" w:hanging="15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ogni diploma di specializzazione conseguito in corsi post-laurea previsti dagli statuti ovvero dal D.P.R. N.162/82, ovvero dalla legge n.341/90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universitari(11) e (11bis), ivi compresi gli istituti di educazione fisica statali o pareggiati, nell'ambito delle scienze dell'educazione e/o nell'ambito delle discipline attualmente insegnate dal docente</w:t>
            </w:r>
          </w:p>
          <w:p w:rsidR="00000000" w:rsidDel="00000000" w:rsidP="00000000" w:rsidRDefault="00000000" w:rsidRPr="00000000" w14:paraId="0000005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648" w:right="18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ogni diploma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5)</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48" w:right="18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(è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valutabile un solo corso, per lo stesso o gli stessi anni accademici)</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8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6791"/>
              </w:tabs>
              <w:spacing w:after="0" w:before="123" w:line="276" w:lineRule="auto"/>
              <w:ind w:left="4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tab/>
              <w:t xml:space="preserve">per ogni diploma</w:t>
              <w:tab/>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5)</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3" w:before="0"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(è valutabile un solo diploma, per lo stesso o gli stessi anni accademici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9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 w:right="0" w:hanging="7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ogni diploma universitario (diploma accademico di primo livello, laurea di primo livello o breve o iploma Istituto superiore di Educazione Fisica (ISEF)  conseguito oltre al titolo di studio attualmente necessario</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791"/>
              </w:tabs>
              <w:spacing w:after="2" w:before="2"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l’accesso al ruolo di appartenenza (12)</w:t>
              <w:tab/>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39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 w:line="276" w:lineRule="auto"/>
              <w:ind w:left="288" w:right="216"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ogni corso di perfezionamento di durata non inferiore ad un anno, (13) previsto dagli statuti ovvero dal D.P.R. N.162/82, ovvero dalla legge n.341/90 (artt. 4,6,8) ovvero dal decreto n. 509/99 e successive modifiche ed integrazioni, nonché per ogni master di 1° o di 2° livello  attivati dalle università statali o liberee ovvero da istituti universitari statali o pareggiati (11 bis), ivi compresi gli istituti di educazione fisica statali o pareggiati, nell'ambito</w:t>
              <w:tab/>
              <w:t xml:space="preserve">delle scienze dell'educazione e/o nell'ambito delle discipline attualmente insegnate dal docente (14)</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7632"/>
              </w:tabs>
              <w:spacing w:after="0" w:before="122" w:line="276" w:lineRule="auto"/>
              <w:ind w:left="4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per ogni corso</w:t>
              <w:tab/>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1)</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(è valutabile un solo corso, per lo stesso o gli stessi anni accademici</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1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right" w:pos="7632"/>
              </w:tabs>
              <w:spacing w:after="0" w:before="1" w:line="276" w:lineRule="auto"/>
              <w:ind w:left="72" w:right="0" w:hanging="7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di conservatorio di musica, vecchio ordinamento, conseguito entro il 31.12.2017 – L. n. 228/2012 ), conseguito oltre al titolo di studio attualmente necessario per l'accesso al ruolo di appartenenza (12)</w:t>
              <w:tab/>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6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right" w:pos="7642"/>
              </w:tabs>
              <w:spacing w:after="1" w:before="0" w:line="276" w:lineRule="auto"/>
              <w:ind w:left="72" w:right="0" w:hanging="7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il conseguimento del titolo di "dottorato di ricerca”</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7642"/>
              </w:tabs>
              <w:spacing w:after="1" w:before="0"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 valuta un solo titolo)</w:t>
              <w:tab/>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99"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 w:right="144" w:hanging="7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la sola scuola primaria: per la frequenza del corso di aggiornamento-formazione linguistica e glottodidattica compreso nel piano attuato dal ministero, con la collaborazione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024"/>
                <w:tab w:val="left" w:pos="4536"/>
                <w:tab w:val="left" w:pos="5616"/>
                <w:tab w:val="right" w:pos="7632"/>
              </w:tabs>
              <w:spacing w:after="0" w:before="1"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degli Uffici scolastici provinciali,</w:t>
              <w:tab/>
              <w:t xml:space="preserve">delle istituzioni</w:t>
              <w:tab/>
              <w:t xml:space="preserve">scolastiche,</w:t>
              <w:tab/>
              <w:t xml:space="preserve">degli istituti di</w:t>
              <w:tab/>
              <w:t xml:space="preserve">ricerca</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7632"/>
              </w:tabs>
              <w:spacing w:after="1" w:before="2"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(IRRSAE, CEDE, BDP) e dell'università (16)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2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right" w:pos="7632"/>
              </w:tabs>
              <w:spacing w:after="0" w:before="0" w:line="276" w:lineRule="auto"/>
              <w:ind w:left="72" w:right="144" w:hanging="7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 ogni partecipazione ai nuovi esami di stato conclusivi dei corsi di studio di istruzione</w:t>
              <w:br w:type="textWrapping"/>
              <w:t xml:space="preserve">secondaria superiore di cui alla legge 10/12/97 n°425 e al D.P.R. 23.7.1998 n.323,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fino all’anno scolastico 2000/2001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qualità di presidente di commissione o di componente esterno o di componente interno, compresa l’attività svolta dal docente di sostegno all’alunno</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7632"/>
              </w:tabs>
              <w:spacing w:after="15" w:before="3" w:line="276" w:lineRule="auto"/>
              <w:ind w:left="7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handicappato che sostiene l’esame</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72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right" w:pos="7632"/>
              </w:tabs>
              <w:spacing w:after="0" w:before="0" w:line="276" w:lineRule="auto"/>
              <w:ind w:left="72" w:right="144" w:hanging="7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CLIL di Corso di Perfezionamento per l’insegnamento di una disciplina non linguistica in lingua straniera di cui al Decreto Direttoriale n. 6 del 16 aprile 2012 rilasciato da strutture universitarie in possesso dei requisiti di cui all’art. 3, comma 3 del D.M. del 30 settembre 2011. NB: il certificato viene rilasciato solo a chi </w:t>
            </w:r>
          </w:p>
          <w:p w:rsidR="00000000" w:rsidDel="00000000" w:rsidP="00000000" w:rsidRDefault="00000000" w:rsidRPr="00000000" w14:paraId="0000007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right" w:pos="7632"/>
              </w:tabs>
              <w:spacing w:after="0" w:before="0" w:line="276" w:lineRule="auto"/>
              <w:ind w:left="432" w:right="144"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è in possesso di certificazione di Livello C1 del QCER (art 4 comma 2)</w:t>
            </w:r>
          </w:p>
          <w:p w:rsidR="00000000" w:rsidDel="00000000" w:rsidP="00000000" w:rsidRDefault="00000000" w:rsidRPr="00000000" w14:paraId="0000007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right" w:pos="7632"/>
              </w:tabs>
              <w:spacing w:after="0" w:before="0" w:line="276" w:lineRule="auto"/>
              <w:ind w:left="432" w:right="144"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 frequentato il corso metodologico</w:t>
            </w:r>
          </w:p>
          <w:p w:rsidR="00000000" w:rsidDel="00000000" w:rsidP="00000000" w:rsidRDefault="00000000" w:rsidRPr="00000000" w14:paraId="0000007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right" w:pos="7632"/>
              </w:tabs>
              <w:spacing w:after="0" w:before="0" w:line="276" w:lineRule="auto"/>
              <w:ind w:left="432" w:right="144"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 sostenuto la prova finale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1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7632"/>
              </w:tabs>
              <w:spacing w:after="0" w:before="0" w:line="276" w:lineRule="auto"/>
              <w:ind w:left="0" w:right="14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 CLIL per i docenti NON in possesso di Certificazione di livello C1, ma che avendo svolto la parte metodologica presso le strutture universitarie, sono in possesso di un ATTESTATO di frequenza al corso di perfezionamento.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7632"/>
              </w:tabs>
              <w:spacing w:after="0" w:before="0" w:line="276" w:lineRule="auto"/>
              <w:ind w:left="72" w:right="14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NB: in questo caso il docente ha una competenza linguistica B2 NON certificata, ma ha frequentato il corso e superato l’esame finale</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7632"/>
              </w:tabs>
              <w:spacing w:after="0" w:before="0" w:line="276" w:lineRule="auto"/>
              <w:ind w:left="72" w:right="14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(Punti 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 w:right="14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 titoli relativi a C), D), E), F), G), H), I), L) anche cumulabili tra di loro, sono valutati fino ad un massimo di punti 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203" w:before="0" w:line="276" w:lineRule="auto"/>
        <w:ind w:left="12" w:right="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157" w:before="2" w:line="276" w:lineRule="auto"/>
        <w:ind w:left="72" w:right="648" w:firstLine="21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 allega una dichiarazione, conforme agli all. D), F) e i seguenti documenti attestanti il possesso dei titoli di cui ai punti II (esigenze di famiglia) e III (titoli generali).</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157" w:before="2" w:line="276" w:lineRule="auto"/>
        <w:ind w:left="72" w:right="648" w:firstLine="21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157" w:before="2" w:line="276" w:lineRule="auto"/>
        <w:ind w:left="72" w:right="648" w:firstLine="216"/>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6843" w:w="11904" w:orient="portrait"/>
          <w:pgMar w:bottom="1387" w:top="760" w:left="1030" w:right="472" w:header="720" w:footer="720"/>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Data __________________</w:t>
        <w:tab/>
        <w:tab/>
        <w:tab/>
        <w:tab/>
        <w:tab/>
        <w:t xml:space="preserve">Firma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type w:val="nextPage"/>
      <w:pgSz w:h="16843" w:w="11904" w:orient="portrait"/>
      <w:pgMar w:bottom="1134" w:top="1417" w:left="1134" w:right="113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 w:hanging="72"/>
      </w:pPr>
      <w:rPr>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23810432"/>
      <w:numFmt w:val="upperLetter"/>
      <w:lvlText w:val="%1)"/>
      <w:lvlJc w:val="left"/>
      <w:pPr>
        <w:ind w:left="72" w:hanging="72"/>
      </w:pPr>
      <w:rPr>
        <w:b w:val="0"/>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upperLetter"/>
      <w:lvlText w:val="%1)"/>
      <w:lvlJc w:val="left"/>
      <w:pPr>
        <w:ind w:left="72" w:hanging="72"/>
      </w:pPr>
      <w:rPr>
        <w:b w:val="0"/>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23810472"/>
      <w:numFmt w:val="upperLetter"/>
      <w:lvlText w:val="%1)"/>
      <w:lvlJc w:val="left"/>
      <w:pPr>
        <w:ind w:left="432" w:hanging="360"/>
      </w:pPr>
      <w:rPr>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4"/>
      <w:numFmt w:val="bullet"/>
      <w:lvlText w:val="-"/>
      <w:lvlJc w:val="left"/>
      <w:pPr>
        <w:ind w:left="648" w:hanging="360"/>
      </w:pPr>
      <w:rPr>
        <w:rFonts w:ascii="Times New Roman" w:cs="Times New Roman" w:eastAsia="Times New Roman" w:hAnsi="Times New Roman"/>
        <w:vertAlign w:val="baseline"/>
      </w:rPr>
    </w:lvl>
    <w:lvl w:ilvl="1">
      <w:start w:val="1"/>
      <w:numFmt w:val="bullet"/>
      <w:lvlText w:val="o"/>
      <w:lvlJc w:val="left"/>
      <w:pPr>
        <w:ind w:left="1368" w:hanging="359.9999999999999"/>
      </w:pPr>
      <w:rPr>
        <w:rFonts w:ascii="Courier New" w:cs="Courier New" w:eastAsia="Courier New" w:hAnsi="Courier New"/>
        <w:vertAlign w:val="baseline"/>
      </w:rPr>
    </w:lvl>
    <w:lvl w:ilvl="2">
      <w:start w:val="1"/>
      <w:numFmt w:val="bullet"/>
      <w:lvlText w:val="▪"/>
      <w:lvlJc w:val="left"/>
      <w:pPr>
        <w:ind w:left="2088" w:hanging="360"/>
      </w:pPr>
      <w:rPr>
        <w:rFonts w:ascii="Noto Sans Symbols" w:cs="Noto Sans Symbols" w:eastAsia="Noto Sans Symbols" w:hAnsi="Noto Sans Symbols"/>
        <w:vertAlign w:val="baseline"/>
      </w:rPr>
    </w:lvl>
    <w:lvl w:ilvl="3">
      <w:start w:val="1"/>
      <w:numFmt w:val="bullet"/>
      <w:lvlText w:val="●"/>
      <w:lvlJc w:val="left"/>
      <w:pPr>
        <w:ind w:left="2808" w:hanging="360"/>
      </w:pPr>
      <w:rPr>
        <w:rFonts w:ascii="Noto Sans Symbols" w:cs="Noto Sans Symbols" w:eastAsia="Noto Sans Symbols" w:hAnsi="Noto Sans Symbols"/>
        <w:vertAlign w:val="baseline"/>
      </w:rPr>
    </w:lvl>
    <w:lvl w:ilvl="4">
      <w:start w:val="1"/>
      <w:numFmt w:val="bullet"/>
      <w:lvlText w:val="o"/>
      <w:lvlJc w:val="left"/>
      <w:pPr>
        <w:ind w:left="3528" w:hanging="360"/>
      </w:pPr>
      <w:rPr>
        <w:rFonts w:ascii="Courier New" w:cs="Courier New" w:eastAsia="Courier New" w:hAnsi="Courier New"/>
        <w:vertAlign w:val="baseline"/>
      </w:rPr>
    </w:lvl>
    <w:lvl w:ilvl="5">
      <w:start w:val="1"/>
      <w:numFmt w:val="bullet"/>
      <w:lvlText w:val="▪"/>
      <w:lvlJc w:val="left"/>
      <w:pPr>
        <w:ind w:left="4248" w:hanging="360"/>
      </w:pPr>
      <w:rPr>
        <w:rFonts w:ascii="Noto Sans Symbols" w:cs="Noto Sans Symbols" w:eastAsia="Noto Sans Symbols" w:hAnsi="Noto Sans Symbols"/>
        <w:vertAlign w:val="baseline"/>
      </w:rPr>
    </w:lvl>
    <w:lvl w:ilvl="6">
      <w:start w:val="1"/>
      <w:numFmt w:val="bullet"/>
      <w:lvlText w:val="●"/>
      <w:lvlJc w:val="left"/>
      <w:pPr>
        <w:ind w:left="4968" w:hanging="360"/>
      </w:pPr>
      <w:rPr>
        <w:rFonts w:ascii="Noto Sans Symbols" w:cs="Noto Sans Symbols" w:eastAsia="Noto Sans Symbols" w:hAnsi="Noto Sans Symbols"/>
        <w:vertAlign w:val="baseline"/>
      </w:rPr>
    </w:lvl>
    <w:lvl w:ilvl="7">
      <w:start w:val="1"/>
      <w:numFmt w:val="bullet"/>
      <w:lvlText w:val="o"/>
      <w:lvlJc w:val="left"/>
      <w:pPr>
        <w:ind w:left="5688" w:hanging="360"/>
      </w:pPr>
      <w:rPr>
        <w:rFonts w:ascii="Courier New" w:cs="Courier New" w:eastAsia="Courier New" w:hAnsi="Courier New"/>
        <w:vertAlign w:val="baseline"/>
      </w:rPr>
    </w:lvl>
    <w:lvl w:ilvl="8">
      <w:start w:val="1"/>
      <w:numFmt w:val="bullet"/>
      <w:lvlText w:val="▪"/>
      <w:lvlJc w:val="left"/>
      <w:pPr>
        <w:ind w:left="6408" w:hanging="360"/>
      </w:pPr>
      <w:rPr>
        <w:rFonts w:ascii="Noto Sans Symbols" w:cs="Noto Sans Symbols" w:eastAsia="Noto Sans Symbols" w:hAnsi="Noto Sans Symbols"/>
        <w:vertAlign w:val="baseline"/>
      </w:rPr>
    </w:lvl>
  </w:abstractNum>
  <w:abstractNum w:abstractNumId="6">
    <w:lvl w:ilvl="0">
      <w:start w:val="123810688"/>
      <w:numFmt w:val="upperLetter"/>
      <w:lvlText w:val="%1)"/>
      <w:lvlJc w:val="left"/>
      <w:pPr>
        <w:ind w:left="72" w:hanging="72"/>
      </w:pPr>
      <w:rPr>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432" w:hanging="360"/>
      </w:pPr>
      <w:rPr>
        <w:rFonts w:ascii="Noto Sans Symbols" w:cs="Noto Sans Symbols" w:eastAsia="Noto Sans Symbols" w:hAnsi="Noto Sans Symbols"/>
        <w:vertAlign w:val="baseline"/>
      </w:rPr>
    </w:lvl>
    <w:lvl w:ilvl="1">
      <w:start w:val="1"/>
      <w:numFmt w:val="bullet"/>
      <w:lvlText w:val="o"/>
      <w:lvlJc w:val="left"/>
      <w:pPr>
        <w:ind w:left="1152" w:hanging="360"/>
      </w:pPr>
      <w:rPr>
        <w:rFonts w:ascii="Courier New" w:cs="Courier New" w:eastAsia="Courier New" w:hAnsi="Courier New"/>
        <w:vertAlign w:val="baseline"/>
      </w:rPr>
    </w:lvl>
    <w:lvl w:ilvl="2">
      <w:start w:val="1"/>
      <w:numFmt w:val="bullet"/>
      <w:lvlText w:val="▪"/>
      <w:lvlJc w:val="left"/>
      <w:pPr>
        <w:ind w:left="1872" w:hanging="360"/>
      </w:pPr>
      <w:rPr>
        <w:rFonts w:ascii="Noto Sans Symbols" w:cs="Noto Sans Symbols" w:eastAsia="Noto Sans Symbols" w:hAnsi="Noto Sans Symbols"/>
        <w:vertAlign w:val="baseline"/>
      </w:rPr>
    </w:lvl>
    <w:lvl w:ilvl="3">
      <w:start w:val="1"/>
      <w:numFmt w:val="bullet"/>
      <w:lvlText w:val="●"/>
      <w:lvlJc w:val="left"/>
      <w:pPr>
        <w:ind w:left="2592" w:hanging="360"/>
      </w:pPr>
      <w:rPr>
        <w:rFonts w:ascii="Noto Sans Symbols" w:cs="Noto Sans Symbols" w:eastAsia="Noto Sans Symbols" w:hAnsi="Noto Sans Symbols"/>
        <w:vertAlign w:val="baseline"/>
      </w:rPr>
    </w:lvl>
    <w:lvl w:ilvl="4">
      <w:start w:val="1"/>
      <w:numFmt w:val="bullet"/>
      <w:lvlText w:val="o"/>
      <w:lvlJc w:val="left"/>
      <w:pPr>
        <w:ind w:left="3312" w:hanging="360"/>
      </w:pPr>
      <w:rPr>
        <w:rFonts w:ascii="Courier New" w:cs="Courier New" w:eastAsia="Courier New" w:hAnsi="Courier New"/>
        <w:vertAlign w:val="baseline"/>
      </w:rPr>
    </w:lvl>
    <w:lvl w:ilvl="5">
      <w:start w:val="1"/>
      <w:numFmt w:val="bullet"/>
      <w:lvlText w:val="▪"/>
      <w:lvlJc w:val="left"/>
      <w:pPr>
        <w:ind w:left="4032" w:hanging="360"/>
      </w:pPr>
      <w:rPr>
        <w:rFonts w:ascii="Noto Sans Symbols" w:cs="Noto Sans Symbols" w:eastAsia="Noto Sans Symbols" w:hAnsi="Noto Sans Symbols"/>
        <w:vertAlign w:val="baseline"/>
      </w:rPr>
    </w:lvl>
    <w:lvl w:ilvl="6">
      <w:start w:val="1"/>
      <w:numFmt w:val="bullet"/>
      <w:lvlText w:val="●"/>
      <w:lvlJc w:val="left"/>
      <w:pPr>
        <w:ind w:left="4752" w:hanging="360"/>
      </w:pPr>
      <w:rPr>
        <w:rFonts w:ascii="Noto Sans Symbols" w:cs="Noto Sans Symbols" w:eastAsia="Noto Sans Symbols" w:hAnsi="Noto Sans Symbols"/>
        <w:vertAlign w:val="baseline"/>
      </w:rPr>
    </w:lvl>
    <w:lvl w:ilvl="7">
      <w:start w:val="1"/>
      <w:numFmt w:val="bullet"/>
      <w:lvlText w:val="o"/>
      <w:lvlJc w:val="left"/>
      <w:pPr>
        <w:ind w:left="5472" w:hanging="360"/>
      </w:pPr>
      <w:rPr>
        <w:rFonts w:ascii="Courier New" w:cs="Courier New" w:eastAsia="Courier New" w:hAnsi="Courier New"/>
        <w:vertAlign w:val="baseline"/>
      </w:rPr>
    </w:lvl>
    <w:lvl w:ilvl="8">
      <w:start w:val="1"/>
      <w:numFmt w:val="bullet"/>
      <w:lvlText w:val="▪"/>
      <w:lvlJc w:val="left"/>
      <w:pPr>
        <w:ind w:left="6192" w:hanging="360"/>
      </w:pPr>
      <w:rPr>
        <w:rFonts w:ascii="Noto Sans Symbols" w:cs="Noto Sans Symbols" w:eastAsia="Noto Sans Symbols" w:hAnsi="Noto Sans Symbols"/>
        <w:vertAlign w:val="baseline"/>
      </w:rPr>
    </w:lvl>
  </w:abstractNum>
  <w:abstractNum w:abstractNumId="8">
    <w:lvl w:ilvl="0">
      <w:start w:val="1"/>
      <w:numFmt w:val="decimal"/>
      <w:lvlText w:val="B%1)"/>
      <w:lvlJc w:val="left"/>
      <w:pPr>
        <w:ind w:left="72" w:hanging="72"/>
      </w:pPr>
      <w:rPr>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23810384"/>
      <w:numFmt w:val="decimal"/>
      <w:lvlText w:val="C%1)"/>
      <w:lvlJc w:val="left"/>
      <w:pPr>
        <w:ind w:left="72" w:hanging="72"/>
      </w:pPr>
      <w:rPr>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